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C3" w:rsidRPr="00AD38C3" w:rsidRDefault="00AD38C3" w:rsidP="00AD3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D0D0D"/>
          <w:sz w:val="26"/>
          <w:szCs w:val="26"/>
          <w:lang w:eastAsia="fr-FR"/>
        </w:rPr>
      </w:pPr>
      <w:r w:rsidRPr="00AD38C3">
        <w:rPr>
          <w:rFonts w:ascii="Segoe UI" w:eastAsia="Times New Roman" w:hAnsi="Segoe UI" w:cs="Segoe UI"/>
          <w:color w:val="E3120B"/>
          <w:sz w:val="26"/>
          <w:szCs w:val="26"/>
          <w:bdr w:val="none" w:sz="0" w:space="0" w:color="auto" w:frame="1"/>
          <w:lang w:eastAsia="fr-FR"/>
        </w:rPr>
        <w:fldChar w:fldCharType="begin"/>
      </w:r>
      <w:r w:rsidRPr="00AD38C3">
        <w:rPr>
          <w:rFonts w:ascii="Segoe UI" w:eastAsia="Times New Roman" w:hAnsi="Segoe UI" w:cs="Segoe UI"/>
          <w:color w:val="E3120B"/>
          <w:sz w:val="26"/>
          <w:szCs w:val="26"/>
          <w:bdr w:val="none" w:sz="0" w:space="0" w:color="auto" w:frame="1"/>
          <w:lang w:eastAsia="fr-FR"/>
        </w:rPr>
        <w:instrText xml:space="preserve"> HYPERLINK "https://www.economist.com/united-states" </w:instrText>
      </w:r>
      <w:r w:rsidRPr="00AD38C3">
        <w:rPr>
          <w:rFonts w:ascii="Segoe UI" w:eastAsia="Times New Roman" w:hAnsi="Segoe UI" w:cs="Segoe UI"/>
          <w:color w:val="E3120B"/>
          <w:sz w:val="26"/>
          <w:szCs w:val="26"/>
          <w:bdr w:val="none" w:sz="0" w:space="0" w:color="auto" w:frame="1"/>
          <w:lang w:eastAsia="fr-FR"/>
        </w:rPr>
        <w:fldChar w:fldCharType="separate"/>
      </w:r>
      <w:r w:rsidRPr="00AD38C3">
        <w:rPr>
          <w:rFonts w:ascii="inherit" w:eastAsia="Times New Roman" w:hAnsi="inherit" w:cs="Segoe UI"/>
          <w:color w:val="0000FF"/>
          <w:sz w:val="26"/>
          <w:szCs w:val="26"/>
          <w:u w:val="single"/>
          <w:bdr w:val="none" w:sz="0" w:space="0" w:color="auto" w:frame="1"/>
          <w:lang w:eastAsia="fr-FR"/>
        </w:rPr>
        <w:t>United States</w:t>
      </w:r>
      <w:r w:rsidRPr="00AD38C3">
        <w:rPr>
          <w:rFonts w:ascii="Segoe UI" w:eastAsia="Times New Roman" w:hAnsi="Segoe UI" w:cs="Segoe UI"/>
          <w:color w:val="E3120B"/>
          <w:sz w:val="26"/>
          <w:szCs w:val="26"/>
          <w:bdr w:val="none" w:sz="0" w:space="0" w:color="auto" w:frame="1"/>
          <w:lang w:eastAsia="fr-FR"/>
        </w:rPr>
        <w:fldChar w:fldCharType="end"/>
      </w:r>
      <w:r w:rsidRPr="00AD38C3">
        <w:rPr>
          <w:rFonts w:ascii="Segoe UI" w:eastAsia="Times New Roman" w:hAnsi="Segoe UI" w:cs="Segoe UI"/>
          <w:color w:val="0D0D0D"/>
          <w:sz w:val="26"/>
          <w:szCs w:val="26"/>
          <w:bdr w:val="none" w:sz="0" w:space="0" w:color="auto" w:frame="1"/>
          <w:lang w:eastAsia="fr-FR"/>
        </w:rPr>
        <w:t xml:space="preserve"> | </w:t>
      </w:r>
      <w:proofErr w:type="spellStart"/>
      <w:r w:rsidRPr="00AD38C3">
        <w:rPr>
          <w:rFonts w:ascii="Segoe UI" w:eastAsia="Times New Roman" w:hAnsi="Segoe UI" w:cs="Segoe UI"/>
          <w:color w:val="0D0D0D"/>
          <w:sz w:val="26"/>
          <w:szCs w:val="26"/>
          <w:bdr w:val="none" w:sz="0" w:space="0" w:color="auto" w:frame="1"/>
          <w:lang w:eastAsia="fr-FR"/>
        </w:rPr>
        <w:t>Reprising</w:t>
      </w:r>
      <w:proofErr w:type="spellEnd"/>
      <w:r w:rsidRPr="00AD38C3">
        <w:rPr>
          <w:rFonts w:ascii="Segoe UI" w:eastAsia="Times New Roman" w:hAnsi="Segoe UI" w:cs="Segoe UI"/>
          <w:color w:val="0D0D0D"/>
          <w:sz w:val="26"/>
          <w:szCs w:val="26"/>
          <w:bdr w:val="none" w:sz="0" w:space="0" w:color="auto" w:frame="1"/>
          <w:lang w:eastAsia="fr-FR"/>
        </w:rPr>
        <w:t xml:space="preserve"> the </w:t>
      </w:r>
      <w:proofErr w:type="spellStart"/>
      <w:r w:rsidRPr="00AD38C3">
        <w:rPr>
          <w:rFonts w:ascii="Segoe UI" w:eastAsia="Times New Roman" w:hAnsi="Segoe UI" w:cs="Segoe UI"/>
          <w:color w:val="0D0D0D"/>
          <w:sz w:val="26"/>
          <w:szCs w:val="26"/>
          <w:bdr w:val="none" w:sz="0" w:space="0" w:color="auto" w:frame="1"/>
          <w:lang w:eastAsia="fr-FR"/>
        </w:rPr>
        <w:t>reprisals</w:t>
      </w:r>
      <w:proofErr w:type="spellEnd"/>
    </w:p>
    <w:p w:rsidR="00AD38C3" w:rsidRPr="00AD38C3" w:rsidRDefault="00AD38C3" w:rsidP="00AD38C3">
      <w:pPr>
        <w:shd w:val="clear" w:color="auto" w:fill="FFFFFF"/>
        <w:spacing w:after="0" w:line="780" w:lineRule="atLeast"/>
        <w:textAlignment w:val="baseline"/>
        <w:outlineLvl w:val="0"/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</w:pPr>
      <w:bookmarkStart w:id="0" w:name="_GoBack"/>
      <w:proofErr w:type="spellStart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>Letitia</w:t>
      </w:r>
      <w:proofErr w:type="spellEnd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 xml:space="preserve"> James </w:t>
      </w:r>
      <w:proofErr w:type="spellStart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>is</w:t>
      </w:r>
      <w:proofErr w:type="spellEnd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>latest</w:t>
      </w:r>
      <w:proofErr w:type="spellEnd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>target</w:t>
      </w:r>
      <w:proofErr w:type="spellEnd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 xml:space="preserve"> of Donald </w:t>
      </w:r>
      <w:proofErr w:type="spellStart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>Trump’s</w:t>
      </w:r>
      <w:proofErr w:type="spellEnd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>revenge</w:t>
      </w:r>
      <w:proofErr w:type="spellEnd"/>
      <w:r w:rsidRPr="00AD38C3">
        <w:rPr>
          <w:rFonts w:ascii="Georgia" w:eastAsia="Times New Roman" w:hAnsi="Georgia" w:cs="Times New Roman"/>
          <w:color w:val="0D0D0D"/>
          <w:kern w:val="36"/>
          <w:sz w:val="69"/>
          <w:szCs w:val="69"/>
          <w:lang w:eastAsia="fr-FR"/>
        </w:rPr>
        <w:t xml:space="preserve"> agenda</w:t>
      </w:r>
    </w:p>
    <w:bookmarkEnd w:id="0"/>
    <w:p w:rsidR="00AD38C3" w:rsidRPr="00AD38C3" w:rsidRDefault="00AD38C3" w:rsidP="00AD38C3">
      <w:pPr>
        <w:shd w:val="clear" w:color="auto" w:fill="FFFFFF"/>
        <w:spacing w:before="180" w:after="0" w:line="420" w:lineRule="atLeast"/>
        <w:textAlignment w:val="baseline"/>
        <w:outlineLvl w:val="1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Federal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have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indicted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New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York’s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attorney-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general</w:t>
      </w:r>
      <w:proofErr w:type="spellEnd"/>
    </w:p>
    <w:p w:rsidR="00AD38C3" w:rsidRPr="00AD38C3" w:rsidRDefault="00AD38C3" w:rsidP="00AD38C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D0D0D"/>
          <w:sz w:val="26"/>
          <w:szCs w:val="26"/>
          <w:lang w:eastAsia="fr-FR"/>
        </w:rPr>
      </w:pPr>
      <w:proofErr w:type="spellStart"/>
      <w:r w:rsidRPr="00AD38C3">
        <w:rPr>
          <w:rFonts w:ascii="inherit" w:eastAsia="Times New Roman" w:hAnsi="inherit" w:cs="Times New Roman"/>
          <w:color w:val="0D0D0D"/>
          <w:sz w:val="26"/>
          <w:szCs w:val="26"/>
          <w:bdr w:val="none" w:sz="0" w:space="0" w:color="auto" w:frame="1"/>
          <w:lang w:eastAsia="fr-FR"/>
        </w:rPr>
        <w:t>SaveShare</w:t>
      </w:r>
      <w:proofErr w:type="spellEnd"/>
    </w:p>
    <w:p w:rsidR="00AD38C3" w:rsidRPr="00AD38C3" w:rsidRDefault="00AD38C3" w:rsidP="00AD38C3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D0D0D"/>
          <w:sz w:val="26"/>
          <w:szCs w:val="26"/>
          <w:lang w:eastAsia="fr-FR"/>
        </w:rPr>
      </w:pPr>
      <w:r w:rsidRPr="00AD38C3">
        <w:rPr>
          <w:rFonts w:ascii="Georgia" w:eastAsia="Times New Roman" w:hAnsi="Georgia" w:cs="Times New Roman"/>
          <w:noProof/>
          <w:color w:val="0D0D0D"/>
          <w:sz w:val="26"/>
          <w:szCs w:val="26"/>
          <w:lang w:eastAsia="fr-FR"/>
        </w:rPr>
        <w:drawing>
          <wp:inline distT="0" distB="0" distL="0" distR="0">
            <wp:extent cx="5557498" cy="3128481"/>
            <wp:effectExtent l="0" t="0" r="5715" b="0"/>
            <wp:docPr id="1" name="Image 1" descr="Letitia James Holds Community Impact Hearing With Democratic State Attorneys General In Response To Trump Administration C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itia James Holds Community Impact Hearing With Democratic State Attorneys General In Response To Trump Administration Cu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683" cy="313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C3" w:rsidRPr="00AD38C3" w:rsidRDefault="00AD38C3" w:rsidP="00AD3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95959"/>
          <w:sz w:val="26"/>
          <w:szCs w:val="26"/>
          <w:lang w:eastAsia="fr-FR"/>
        </w:rPr>
      </w:pPr>
      <w:r>
        <w:rPr>
          <w:rFonts w:ascii="inherit" w:eastAsia="Times New Roman" w:hAnsi="inherit" w:cs="Times New Roman"/>
          <w:color w:val="595959"/>
          <w:sz w:val="26"/>
          <w:szCs w:val="26"/>
          <w:lang w:eastAsia="fr-FR"/>
        </w:rPr>
        <w:t xml:space="preserve">The </w:t>
      </w:r>
      <w:proofErr w:type="spellStart"/>
      <w:r>
        <w:rPr>
          <w:rFonts w:ascii="inherit" w:eastAsia="Times New Roman" w:hAnsi="inherit" w:cs="Times New Roman"/>
          <w:color w:val="595959"/>
          <w:sz w:val="26"/>
          <w:szCs w:val="26"/>
          <w:lang w:eastAsia="fr-FR"/>
        </w:rPr>
        <w:t>Economist</w:t>
      </w:r>
      <w:proofErr w:type="spellEnd"/>
      <w:r>
        <w:rPr>
          <w:rFonts w:ascii="inherit" w:eastAsia="Times New Roman" w:hAnsi="inherit" w:cs="Times New Roman"/>
          <w:color w:val="595959"/>
          <w:sz w:val="26"/>
          <w:szCs w:val="26"/>
          <w:lang w:eastAsia="fr-FR"/>
        </w:rPr>
        <w:t xml:space="preserve">, </w:t>
      </w:r>
      <w:proofErr w:type="spellStart"/>
      <w:r w:rsidRPr="00AD38C3">
        <w:rPr>
          <w:rFonts w:ascii="inherit" w:eastAsia="Times New Roman" w:hAnsi="inherit" w:cs="Times New Roman"/>
          <w:color w:val="595959"/>
          <w:sz w:val="26"/>
          <w:szCs w:val="26"/>
          <w:lang w:eastAsia="fr-FR"/>
        </w:rPr>
        <w:t>Oct</w:t>
      </w:r>
      <w:proofErr w:type="spellEnd"/>
      <w:r w:rsidRPr="00AD38C3">
        <w:rPr>
          <w:rFonts w:ascii="inherit" w:eastAsia="Times New Roman" w:hAnsi="inherit" w:cs="Times New Roman"/>
          <w:color w:val="595959"/>
          <w:sz w:val="26"/>
          <w:szCs w:val="26"/>
          <w:lang w:eastAsia="fr-FR"/>
        </w:rPr>
        <w:t xml:space="preserve"> 10th 2025</w:t>
      </w:r>
    </w:p>
    <w:p w:rsidR="00AD38C3" w:rsidRPr="00AD38C3" w:rsidRDefault="00AD38C3" w:rsidP="00AD38C3">
      <w:pPr>
        <w:shd w:val="clear" w:color="auto" w:fill="FFFFFF"/>
        <w:spacing w:after="0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inherit" w:eastAsia="Times New Roman" w:hAnsi="inherit" w:cs="Times New Roman"/>
          <w:caps/>
          <w:color w:val="0D0D0D"/>
          <w:sz w:val="30"/>
          <w:szCs w:val="30"/>
          <w:bdr w:val="none" w:sz="0" w:space="0" w:color="auto" w:frame="1"/>
          <w:lang w:eastAsia="fr-FR"/>
        </w:rPr>
        <w:t>S</w:t>
      </w:r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OME YEARS</w:t>
      </w: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 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ago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noted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defence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lawyer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made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provocative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claim: all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Americans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could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considered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criminals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Federal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laws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are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vague,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wrote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Harvey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Silverglate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everyone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unwittingly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runs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afoul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them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some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point.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Armed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with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power of the state, an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overzealous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could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build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case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against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practically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anyone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making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good on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Stalin-era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line: “Show me the man 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I’ll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show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you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crime.”</w:t>
      </w:r>
    </w:p>
    <w:p w:rsidR="00AD38C3" w:rsidRPr="00AD38C3" w:rsidRDefault="00AD38C3" w:rsidP="00AD38C3">
      <w:pPr>
        <w:shd w:val="clear" w:color="auto" w:fill="FFFFFF"/>
        <w:spacing w:beforeAutospacing="1" w:after="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Or show me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woman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On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October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9th a grand jury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indicted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Letitia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James, New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York’s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attorney-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general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and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longtime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foe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Donald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on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two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felony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counts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related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mortgage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application.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indictment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follows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perjury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charges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filed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against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lastRenderedPageBreak/>
        <w:t xml:space="preserve">James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Comey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</w:t>
      </w:r>
      <w:proofErr w:type="spellStart"/>
      <w:proofErr w:type="gram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</w:t>
      </w:r>
      <w:proofErr w:type="spellEnd"/>
      <w:proofErr w:type="gram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former </w:t>
      </w:r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FBI</w:t>
      </w: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 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director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also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antagonised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president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had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demanded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both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investigated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and, impatient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with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considered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’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dilly-dallying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ordered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them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hurry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up.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Together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indictments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—and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there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probably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others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—are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turning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Department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Justice (</w:t>
      </w:r>
      <w:proofErr w:type="spellStart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DoJ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)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into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tool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for </w:t>
      </w:r>
      <w:hyperlink r:id="rId5" w:history="1">
        <w:r w:rsidRPr="00AD38C3">
          <w:rPr>
            <w:rFonts w:ascii="inherit" w:eastAsia="Times New Roman" w:hAnsi="inherit" w:cs="Times New Roman"/>
            <w:color w:val="0D0D0D"/>
            <w:sz w:val="30"/>
            <w:szCs w:val="30"/>
            <w:u w:val="single"/>
            <w:bdr w:val="none" w:sz="0" w:space="0" w:color="auto" w:frame="1"/>
            <w:lang w:eastAsia="fr-FR"/>
          </w:rPr>
          <w:t xml:space="preserve">Mr </w:t>
        </w:r>
        <w:proofErr w:type="spellStart"/>
        <w:r w:rsidRPr="00AD38C3">
          <w:rPr>
            <w:rFonts w:ascii="inherit" w:eastAsia="Times New Roman" w:hAnsi="inherit" w:cs="Times New Roman"/>
            <w:color w:val="0D0D0D"/>
            <w:sz w:val="30"/>
            <w:szCs w:val="30"/>
            <w:u w:val="single"/>
            <w:bdr w:val="none" w:sz="0" w:space="0" w:color="auto" w:frame="1"/>
            <w:lang w:eastAsia="fr-FR"/>
          </w:rPr>
          <w:t>Trump’s</w:t>
        </w:r>
        <w:proofErr w:type="spellEnd"/>
        <w:r w:rsidRPr="00AD38C3">
          <w:rPr>
            <w:rFonts w:ascii="inherit" w:eastAsia="Times New Roman" w:hAnsi="inherit" w:cs="Times New Roman"/>
            <w:color w:val="0D0D0D"/>
            <w:sz w:val="30"/>
            <w:szCs w:val="30"/>
            <w:u w:val="single"/>
            <w:bdr w:val="none" w:sz="0" w:space="0" w:color="auto" w:frame="1"/>
            <w:lang w:eastAsia="fr-FR"/>
          </w:rPr>
          <w:t xml:space="preserve"> score-</w:t>
        </w:r>
        <w:proofErr w:type="spellStart"/>
        <w:r w:rsidRPr="00AD38C3">
          <w:rPr>
            <w:rFonts w:ascii="inherit" w:eastAsia="Times New Roman" w:hAnsi="inherit" w:cs="Times New Roman"/>
            <w:color w:val="0D0D0D"/>
            <w:sz w:val="30"/>
            <w:szCs w:val="30"/>
            <w:u w:val="single"/>
            <w:bdr w:val="none" w:sz="0" w:space="0" w:color="auto" w:frame="1"/>
            <w:lang w:eastAsia="fr-FR"/>
          </w:rPr>
          <w:t>settling</w:t>
        </w:r>
        <w:proofErr w:type="spellEnd"/>
      </w:hyperlink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.</w:t>
      </w:r>
    </w:p>
    <w:p w:rsidR="00AD38C3" w:rsidRPr="00AD38C3" w:rsidRDefault="00AD38C3" w:rsidP="00AD38C3">
      <w:pPr>
        <w:shd w:val="clear" w:color="auto" w:fill="FFFFFF"/>
        <w:spacing w:before="100" w:beforeAutospacing="1" w:after="10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president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has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targeted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Ms James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after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she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sued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him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successfully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for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fraud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real-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estate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business. Last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year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judge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ordered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him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pay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fine of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nearly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half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billion dollars. The penalty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was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erased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appeal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but not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fraud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finding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said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whole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was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“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fraud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on me” 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called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Ms James a “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monster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”.</w:t>
      </w:r>
    </w:p>
    <w:p w:rsidR="00AD38C3" w:rsidRPr="00AD38C3" w:rsidRDefault="00AD38C3" w:rsidP="00AD38C3">
      <w:pPr>
        <w:shd w:val="clear" w:color="auto" w:fill="FFFFFF"/>
        <w:spacing w:beforeAutospacing="1" w:after="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Now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allege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she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lied on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mortgage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application for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property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she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bought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in Virginia.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According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the </w:t>
      </w:r>
      <w:proofErr w:type="spellStart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DoJ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Ms James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attested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would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second home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when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fact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she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rented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out. This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alleged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deception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got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better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interest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rate,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government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charges.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Such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cases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require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prove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both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defendant’s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intent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any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misrepresentations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were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material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meaning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bank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would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not have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offered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loan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if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had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known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truth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That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high bar.</w:t>
      </w:r>
    </w:p>
    <w:p w:rsidR="00AD38C3" w:rsidRPr="00AD38C3" w:rsidRDefault="00AD38C3" w:rsidP="00AD38C3">
      <w:pPr>
        <w:shd w:val="clear" w:color="auto" w:fill="FFFFFF"/>
        <w:spacing w:beforeAutospacing="1" w:after="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Ms James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called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charges “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baseless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”.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Reportedly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some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career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lawyers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at the </w:t>
      </w:r>
      <w:proofErr w:type="spellStart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DoJ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 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thought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too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. The acting </w:t>
      </w:r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US</w:t>
      </w: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 attorney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overseeing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case—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himself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career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—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advised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dropping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resigned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rather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push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ahead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According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lawyers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for Ms James, investigations of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appear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have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involved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two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 </w:t>
      </w:r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MAGA</w:t>
      </w: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 acolytes in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administration: Ed Martin,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previously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defended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January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6th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rioters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while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private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practice, and Bill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Pulte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director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Federal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Housing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Finance Agency. In August Mr Martin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appeared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for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photoshoot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outside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James’s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house in New York,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dressed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in </w:t>
      </w:r>
      <w:proofErr w:type="gram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</w:t>
      </w:r>
      <w:proofErr w:type="gram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trenchcoat (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looking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disconcertingly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like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Lieutenant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Columbo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). At the </w:t>
      </w:r>
      <w:proofErr w:type="spellStart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DoJ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 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leads </w:t>
      </w:r>
      <w:proofErr w:type="gram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</w:t>
      </w:r>
      <w:proofErr w:type="gram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taskforce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redress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past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weaponisation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law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.</w:t>
      </w:r>
    </w:p>
    <w:p w:rsidR="00AD38C3" w:rsidRPr="00AD38C3" w:rsidRDefault="00AD38C3" w:rsidP="00AD38C3">
      <w:pPr>
        <w:shd w:val="clear" w:color="auto" w:fill="FFFFFF"/>
        <w:spacing w:beforeAutospacing="1" w:after="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lastRenderedPageBreak/>
        <w:t xml:space="preserve">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rationale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for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revenge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tour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Democrats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started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. The </w:t>
      </w:r>
      <w:proofErr w:type="spellStart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DoJ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 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under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Joe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Biden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indicted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him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twice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Democratic state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indicted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him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twice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more. Ms James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brought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civil suit.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Some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criminal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cases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against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relied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speculative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legal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theories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including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only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one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went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trial (and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produced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conviction). That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particular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case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was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also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over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small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-bore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stuff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: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paying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hush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-money to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porn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star. This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bolstered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claim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were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playing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politics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2018 Ms James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even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campaigned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on the promise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“real pain in [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]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ass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”,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saying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“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going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know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name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personally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.”</w:t>
      </w:r>
    </w:p>
    <w:p w:rsidR="00AD38C3" w:rsidRPr="00AD38C3" w:rsidRDefault="00AD38C3" w:rsidP="00AD38C3">
      <w:pPr>
        <w:shd w:val="clear" w:color="auto" w:fill="FFFFFF"/>
        <w:spacing w:beforeAutospacing="1" w:after="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president’s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revenge-seeking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as explicit.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Judging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by the charges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against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Ms James and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Comey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—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was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indicted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for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lying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Congress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—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may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also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more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tenuous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This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politicisation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law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also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change how the </w:t>
      </w:r>
      <w:proofErr w:type="spellStart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DoJ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 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operates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More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forced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out or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quit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over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ethical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objections,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adding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has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already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been an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exodus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Ideologues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less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experienced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staff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ranks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.</w:t>
      </w:r>
    </w:p>
    <w:p w:rsidR="00AD38C3" w:rsidRPr="00AD38C3" w:rsidRDefault="00AD38C3" w:rsidP="00AD38C3">
      <w:pPr>
        <w:shd w:val="clear" w:color="auto" w:fill="FFFFFF"/>
        <w:spacing w:before="100" w:beforeAutospacing="1" w:after="10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other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effect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may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cycle of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reprisal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lasting for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years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It stands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reason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next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Democratic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president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pardon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enemies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get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convicted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may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also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target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president’s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allies.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ceasefire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only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come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when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outrage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builds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both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parties “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feel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sting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”,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says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Saikrishna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Prakash of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University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Virginia. “It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may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have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get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worse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before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gets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better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.”</w:t>
      </w:r>
    </w:p>
    <w:p w:rsidR="00AD38C3" w:rsidRPr="00AD38C3" w:rsidRDefault="00AD38C3" w:rsidP="00AD38C3">
      <w:pPr>
        <w:shd w:val="clear" w:color="auto" w:fill="FFFFFF"/>
        <w:spacing w:beforeAutospacing="1" w:after="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In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meantime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judges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jurors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can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provide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check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against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rogue </w:t>
      </w:r>
      <w:proofErr w:type="spellStart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DoJ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Already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have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done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in Chicago, Los Angeles and Washington, </w:t>
      </w:r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DC</w:t>
      </w: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When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those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cities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brought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flimsy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cases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against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protesters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and people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arrested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in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crime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crackdown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grand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juries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refused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indict. That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rare and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embarrassing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for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since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their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burden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proof—probable cause—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much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lower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early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stage.</w:t>
      </w:r>
    </w:p>
    <w:p w:rsidR="00AD38C3" w:rsidRPr="00AD38C3" w:rsidRDefault="00AD38C3" w:rsidP="00AD38C3">
      <w:pPr>
        <w:shd w:val="clear" w:color="auto" w:fill="FFFFFF"/>
        <w:spacing w:beforeAutospacing="1" w:after="0" w:afterAutospacing="1" w:line="420" w:lineRule="atLeast"/>
        <w:textAlignment w:val="baseline"/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</w:pPr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lastRenderedPageBreak/>
        <w:t xml:space="preserve">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win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conviction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against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Ms James,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Comey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indeed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any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defendant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at trial, the </w:t>
      </w:r>
      <w:proofErr w:type="spellStart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DoJ</w:t>
      </w:r>
      <w:proofErr w:type="spellEnd"/>
      <w:r w:rsidRPr="00AD38C3">
        <w:rPr>
          <w:rFonts w:ascii="inherit" w:eastAsia="Times New Roman" w:hAnsi="inherit" w:cs="Times New Roman"/>
          <w:color w:val="0D0D0D"/>
          <w:sz w:val="24"/>
          <w:szCs w:val="24"/>
          <w:bdr w:val="none" w:sz="0" w:space="0" w:color="auto" w:frame="1"/>
          <w:lang w:eastAsia="fr-FR"/>
        </w:rPr>
        <w:t> 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needs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jury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deliver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guilty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verdict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unanimously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beyond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reasonable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doubt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The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misgivings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some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prosecutors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suggest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that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may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be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difficult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in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these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two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particular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cases. If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they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fail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Mr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Trump’s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revenge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agenda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will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end up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looking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like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series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of nuisance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lawsuits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,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way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to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hassle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opponents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. It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strategy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knows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well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from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his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experience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as </w:t>
      </w:r>
      <w:proofErr w:type="gram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a</w:t>
      </w:r>
      <w:proofErr w:type="gram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 xml:space="preserve"> serial </w:t>
      </w:r>
      <w:proofErr w:type="spellStart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plaintiff</w:t>
      </w:r>
      <w:proofErr w:type="spellEnd"/>
      <w:r w:rsidRPr="00AD38C3">
        <w:rPr>
          <w:rFonts w:ascii="Georgia" w:eastAsia="Times New Roman" w:hAnsi="Georgia" w:cs="Times New Roman"/>
          <w:color w:val="0D0D0D"/>
          <w:sz w:val="30"/>
          <w:szCs w:val="30"/>
          <w:lang w:eastAsia="fr-FR"/>
        </w:rPr>
        <w:t>. </w:t>
      </w:r>
    </w:p>
    <w:p w:rsidR="004F5D51" w:rsidRDefault="00AD38C3"/>
    <w:sectPr w:rsidR="004F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C3"/>
    <w:rsid w:val="0036127E"/>
    <w:rsid w:val="00AD38C3"/>
    <w:rsid w:val="00B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BF43"/>
  <w15:chartTrackingRefBased/>
  <w15:docId w15:val="{20704179-8DE6-44CB-9252-F3803B70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D3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D3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38C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D38C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ss-xidzag">
    <w:name w:val="css-xidzag"/>
    <w:basedOn w:val="Policepardfaut"/>
    <w:rsid w:val="00AD38C3"/>
  </w:style>
  <w:style w:type="character" w:styleId="Lienhypertexte">
    <w:name w:val="Hyperlink"/>
    <w:basedOn w:val="Policepardfaut"/>
    <w:uiPriority w:val="99"/>
    <w:semiHidden/>
    <w:unhideWhenUsed/>
    <w:rsid w:val="00AD38C3"/>
    <w:rPr>
      <w:color w:val="0000FF"/>
      <w:u w:val="single"/>
    </w:rPr>
  </w:style>
  <w:style w:type="character" w:customStyle="1" w:styleId="css-z3012">
    <w:name w:val="css-z3012"/>
    <w:basedOn w:val="Policepardfaut"/>
    <w:rsid w:val="00AD38C3"/>
  </w:style>
  <w:style w:type="character" w:customStyle="1" w:styleId="css-1st60ou">
    <w:name w:val="css-1st60ou"/>
    <w:basedOn w:val="Policepardfaut"/>
    <w:rsid w:val="00AD38C3"/>
  </w:style>
  <w:style w:type="character" w:customStyle="1" w:styleId="css-1x6wy4g">
    <w:name w:val="css-1x6wy4g"/>
    <w:basedOn w:val="Policepardfaut"/>
    <w:rsid w:val="00AD38C3"/>
  </w:style>
  <w:style w:type="character" w:customStyle="1" w:styleId="css-xfxm4c">
    <w:name w:val="css-xfxm4c"/>
    <w:basedOn w:val="Policepardfaut"/>
    <w:rsid w:val="00AD38C3"/>
  </w:style>
  <w:style w:type="character" w:customStyle="1" w:styleId="css-cskdai">
    <w:name w:val="css-cskdai"/>
    <w:basedOn w:val="Policepardfaut"/>
    <w:rsid w:val="00AD38C3"/>
  </w:style>
  <w:style w:type="paragraph" w:customStyle="1" w:styleId="css-1l5amll">
    <w:name w:val="css-1l5amll"/>
    <w:basedOn w:val="Normal"/>
    <w:rsid w:val="00AD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3580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8" w:color="auto"/>
                        <w:left w:val="none" w:sz="0" w:space="0" w:color="auto"/>
                        <w:bottom w:val="single" w:sz="6" w:space="11" w:color="D9D9D9"/>
                        <w:right w:val="none" w:sz="0" w:space="0" w:color="auto"/>
                      </w:divBdr>
                      <w:divsChild>
                        <w:div w:id="2403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conomist.com/united-states/2025/10/08/what-american-voters-really-think-of-the-revenge-agend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2025-10-10T19:25:00Z</dcterms:created>
  <dcterms:modified xsi:type="dcterms:W3CDTF">2025-10-10T19:27:00Z</dcterms:modified>
</cp:coreProperties>
</file>